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524-6k_newgen.htm"/>
      <w:bookmarkStart w:id="1" w:name="ksea03075246k_newgen"/>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Watthana District, Bangkok 10110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(the “Company”) confirms that as at the close of business on October 1, 2026, its total issued and outstanding class A ordinary shares (“Shares”) was 27,287,002 Shares, following share issuances in connection with the best efforts offering announced on September 30, 2026, the conversion of certain outstanding convertible promissory notes by certain convertible note holders, and shares issuances pursuant to the Company’s equity line of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b/>
              </w:rPr>
            </w:pPr>
            <w:r>
              <w:rPr>
                <w:b/>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930" w:type="dxa"/>
            <w:tcBorders/>
            <w:vAlign w:val="center"/>
          </w:tcPr>
          <w:p>
            <w:pPr>
              <w:pStyle w:val="TableContents"/>
              <w:bidi w:val="0"/>
              <w:spacing w:before="0" w:after="283"/>
              <w:jc w:val="left"/>
              <w:rPr>
                <w:sz w:val="20"/>
              </w:rPr>
            </w:pPr>
            <w:r>
              <w:rPr>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930" w:type="dxa"/>
            <w:tcBorders/>
            <w:vAlign w:val="center"/>
          </w:tcPr>
          <w:p>
            <w:pPr>
              <w:pStyle w:val="TableContents"/>
              <w:bidi w:val="0"/>
              <w:spacing w:before="0" w:after="283"/>
              <w:jc w:val="left"/>
              <w:rPr>
                <w:sz w:val="20"/>
              </w:rPr>
            </w:pPr>
            <w:r>
              <w:rPr>
                <w:sz w:val="20"/>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221</Words>
  <Characters>1211</Characters>
  <CharactersWithSpaces>1440</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