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Siu Wing Fung Alfred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1/F, PIER 2, CENTRAL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NewGenIvf Group Ltd</w:t>
              </w:r>
            </w:hyperlink>
            <w:r>
              <w:rPr/>
              <w:t xml:space="preserve"> [ </w:t>
            </w:r>
            <w:r>
              <w:rPr>
                <w:rFonts w:ascii="Times;serif" w:hAnsi="Times;serif"/>
                <w:color w:val="0000FF"/>
                <w:sz w:val="24"/>
                <w:shd w:fill="FFFFFF" w:val="clear"/>
              </w:rPr>
              <w:t>NIVF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3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Share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73,647</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08/08/2026</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73,647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Employee Share Options were granted pursuant to the Issuer's 2024 Share Incentive Plan and an employee share option agreement, dated July 8, 2026, between the Issuer and the Reporting Person (the "Option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Employee Share Options vest monthly, over 36 months, with the first tranche of 10% vesting on August 8, 2026. Thereafter, the Employee Share Options vest monthly in tranches of approximately 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Siu Wing Fung Alfred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969" TargetMode="External"/><Relationship Id="rId5" Type="http://schemas.openxmlformats.org/officeDocument/2006/relationships/hyperlink" Target="http://www.sec.gov/cgi-bin/browse-edgar?action=getcompany&amp;CIK=0001981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3443</Characters>
  <CharactersWithSpaces>4019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